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3D" w:rsidRDefault="00A9263D">
      <w:r w:rsidRPr="00F12FEF">
        <w:rPr>
          <w:noProof/>
          <w:lang w:eastAsia="en-AU"/>
        </w:rPr>
        <w:drawing>
          <wp:inline distT="0" distB="0" distL="0" distR="0">
            <wp:extent cx="1337205" cy="1266825"/>
            <wp:effectExtent l="0" t="0" r="0" b="0"/>
            <wp:docPr id="1" name="Picture 1" descr="C:\Users\Brian\Pictures\!cid_2401923F-46AC-484B-B8D1-163BE05B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Pictures\!cid_2401923F-46AC-484B-B8D1-163BE05BE0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500" cy="1299315"/>
                    </a:xfrm>
                    <a:prstGeom prst="rect">
                      <a:avLst/>
                    </a:prstGeom>
                    <a:noFill/>
                    <a:ln>
                      <a:noFill/>
                    </a:ln>
                  </pic:spPr>
                </pic:pic>
              </a:graphicData>
            </a:graphic>
          </wp:inline>
        </w:drawing>
      </w:r>
    </w:p>
    <w:p w:rsidR="00A9263D" w:rsidRDefault="00A9263D"/>
    <w:p w:rsidR="00A9263D" w:rsidRDefault="00A9263D"/>
    <w:p w:rsidR="00A9263D" w:rsidRPr="00015A03" w:rsidRDefault="00A9263D">
      <w:pPr>
        <w:rPr>
          <w:b/>
          <w:color w:val="C00000"/>
          <w:sz w:val="72"/>
          <w:szCs w:val="72"/>
        </w:rPr>
      </w:pPr>
      <w:r w:rsidRPr="00015A03">
        <w:rPr>
          <w:b/>
          <w:color w:val="C00000"/>
          <w:sz w:val="72"/>
          <w:szCs w:val="72"/>
        </w:rPr>
        <w:t xml:space="preserve">Archery Queensland </w:t>
      </w:r>
      <w:proofErr w:type="spellStart"/>
      <w:r w:rsidRPr="00015A03">
        <w:rPr>
          <w:b/>
          <w:color w:val="C00000"/>
          <w:sz w:val="72"/>
          <w:szCs w:val="72"/>
        </w:rPr>
        <w:t>Inc</w:t>
      </w:r>
      <w:proofErr w:type="spellEnd"/>
    </w:p>
    <w:p w:rsidR="00A9263D" w:rsidRPr="00015A03" w:rsidRDefault="00A9263D">
      <w:pPr>
        <w:rPr>
          <w:b/>
          <w:sz w:val="44"/>
          <w:szCs w:val="44"/>
        </w:rPr>
      </w:pPr>
      <w:r w:rsidRPr="00015A03">
        <w:rPr>
          <w:b/>
          <w:sz w:val="44"/>
          <w:szCs w:val="44"/>
        </w:rPr>
        <w:t>Criteria</w:t>
      </w:r>
      <w:r w:rsidR="00015A03" w:rsidRPr="00015A03">
        <w:rPr>
          <w:b/>
          <w:sz w:val="44"/>
          <w:szCs w:val="44"/>
        </w:rPr>
        <w:t xml:space="preserve"> </w:t>
      </w:r>
      <w:r w:rsidR="00015A03">
        <w:rPr>
          <w:b/>
          <w:sz w:val="44"/>
          <w:szCs w:val="44"/>
        </w:rPr>
        <w:t>for Support</w:t>
      </w:r>
    </w:p>
    <w:p w:rsidR="00A9263D" w:rsidRPr="00015A03" w:rsidRDefault="00A9263D">
      <w:pPr>
        <w:rPr>
          <w:b/>
          <w:sz w:val="44"/>
          <w:szCs w:val="44"/>
        </w:rPr>
      </w:pPr>
      <w:r w:rsidRPr="00015A03">
        <w:rPr>
          <w:b/>
          <w:sz w:val="44"/>
          <w:szCs w:val="44"/>
        </w:rPr>
        <w:t>2020-2022</w:t>
      </w:r>
    </w:p>
    <w:p w:rsidR="00015A03" w:rsidRDefault="00015A03">
      <w:pPr>
        <w:rPr>
          <w:b/>
        </w:rPr>
      </w:pPr>
    </w:p>
    <w:p w:rsidR="00A9263D" w:rsidRPr="00015A03" w:rsidRDefault="00A9263D">
      <w:pPr>
        <w:rPr>
          <w:b/>
        </w:rPr>
      </w:pPr>
      <w:r w:rsidRPr="00015A03">
        <w:rPr>
          <w:b/>
        </w:rPr>
        <w:t>“Enhancing your archery experience”</w:t>
      </w:r>
    </w:p>
    <w:p w:rsidR="00A9263D" w:rsidRDefault="00A9263D"/>
    <w:p w:rsidR="005B1BE9" w:rsidRDefault="005B1BE9"/>
    <w:p w:rsidR="00A9263D" w:rsidRDefault="00A9263D" w:rsidP="00A9263D">
      <w:r w:rsidRPr="00153009">
        <w:rPr>
          <w:rFonts w:ascii="Times New Roman" w:hAnsi="Times New Roman"/>
          <w:noProof/>
          <w:color w:val="0000FF"/>
          <w:sz w:val="40"/>
          <w:szCs w:val="40"/>
          <w:lang w:eastAsia="en-AU"/>
        </w:rPr>
        <w:drawing>
          <wp:anchor distT="36576" distB="36576" distL="36576" distR="36576" simplePos="0" relativeHeight="251659264" behindDoc="0" locked="0" layoutInCell="1" allowOverlap="1" wp14:anchorId="2014C8C7" wp14:editId="5867303D">
            <wp:simplePos x="0" y="0"/>
            <wp:positionH relativeFrom="margin">
              <wp:align>left</wp:align>
            </wp:positionH>
            <wp:positionV relativeFrom="paragraph">
              <wp:posOffset>38100</wp:posOffset>
            </wp:positionV>
            <wp:extent cx="695325" cy="768663"/>
            <wp:effectExtent l="0" t="0" r="0" b="0"/>
            <wp:wrapNone/>
            <wp:docPr id="3" name="Picture 3" descr="Qld 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ld Gov logo"/>
                    <pic:cNvPicPr>
                      <a:picLocks noChangeAspect="1" noChangeArrowheads="1"/>
                    </pic:cNvPicPr>
                  </pic:nvPicPr>
                  <pic:blipFill>
                    <a:blip r:embed="rId8"/>
                    <a:srcRect/>
                    <a:stretch>
                      <a:fillRect/>
                    </a:stretch>
                  </pic:blipFill>
                  <pic:spPr bwMode="auto">
                    <a:xfrm>
                      <a:off x="0" y="0"/>
                      <a:ext cx="695325" cy="768663"/>
                    </a:xfrm>
                    <a:prstGeom prst="rect">
                      <a:avLst/>
                    </a:prstGeom>
                    <a:noFill/>
                    <a:ln w="25400">
                      <a:noFill/>
                      <a:miter lim="800000"/>
                      <a:headEnd/>
                      <a:tailEnd/>
                    </a:ln>
                    <a:effectLst/>
                  </pic:spPr>
                </pic:pic>
              </a:graphicData>
            </a:graphic>
            <wp14:sizeRelH relativeFrom="margin">
              <wp14:pctWidth>0</wp14:pctWidth>
            </wp14:sizeRelH>
            <wp14:sizeRelV relativeFrom="margin">
              <wp14:pctHeight>0</wp14:pctHeight>
            </wp14:sizeRelV>
          </wp:anchor>
        </w:drawing>
      </w:r>
    </w:p>
    <w:p w:rsidR="00015A03" w:rsidRDefault="00015A03" w:rsidP="00A9263D"/>
    <w:p w:rsidR="00015A03" w:rsidRDefault="00015A03" w:rsidP="00A9263D"/>
    <w:p w:rsidR="00015A03" w:rsidRPr="00A9263D" w:rsidRDefault="00015A03" w:rsidP="00A9263D"/>
    <w:p w:rsidR="00217AF2" w:rsidRDefault="00A9263D">
      <w:r>
        <w:t>The Queensland Government provides funding to Archery Queensland to get more Queenslanders active in sport and recreation.</w:t>
      </w:r>
    </w:p>
    <w:p w:rsidR="00562907" w:rsidRDefault="00562907"/>
    <w:p w:rsidR="00562907" w:rsidRPr="00562907" w:rsidRDefault="00562907">
      <w:pPr>
        <w:rPr>
          <w:b/>
          <w:u w:val="single"/>
        </w:rPr>
      </w:pPr>
      <w:r w:rsidRPr="00562907">
        <w:rPr>
          <w:b/>
          <w:u w:val="single"/>
        </w:rPr>
        <w:t xml:space="preserve">Introduction </w:t>
      </w:r>
    </w:p>
    <w:p w:rsidR="00562907" w:rsidRDefault="00562907">
      <w:r w:rsidRPr="00562907">
        <w:t xml:space="preserve">Archery Queensland has been provided with a small amount of funding from the Queensland Government to facilitate expansion of our sport within Queensland. </w:t>
      </w:r>
    </w:p>
    <w:p w:rsidR="00562907" w:rsidRDefault="00562907">
      <w:r w:rsidRPr="00562907">
        <w:t xml:space="preserve">The Board’s objectives are to: </w:t>
      </w:r>
    </w:p>
    <w:p w:rsidR="00562907" w:rsidRDefault="00562907">
      <w:r w:rsidRPr="00562907">
        <w:t xml:space="preserve">• Increase awareness of target archery </w:t>
      </w:r>
    </w:p>
    <w:p w:rsidR="00562907" w:rsidRDefault="00562907">
      <w:r w:rsidRPr="00562907">
        <w:t>• Increase opportunities for youths</w:t>
      </w:r>
      <w:r>
        <w:t xml:space="preserve">, women and other targeted groups </w:t>
      </w:r>
      <w:r w:rsidRPr="00562907">
        <w:t xml:space="preserve">to try target archery </w:t>
      </w:r>
    </w:p>
    <w:p w:rsidR="00562907" w:rsidRDefault="00562907">
      <w:r w:rsidRPr="00562907">
        <w:t xml:space="preserve">• Build competitive target archery participation rates </w:t>
      </w:r>
    </w:p>
    <w:p w:rsidR="00562907" w:rsidRDefault="00562907">
      <w:r w:rsidRPr="00562907">
        <w:t xml:space="preserve">• Increase governance practices within club structures </w:t>
      </w:r>
    </w:p>
    <w:p w:rsidR="00562907" w:rsidRDefault="00562907">
      <w:r w:rsidRPr="00562907">
        <w:t xml:space="preserve">The following </w:t>
      </w:r>
      <w:r>
        <w:t>tables</w:t>
      </w:r>
      <w:r w:rsidRPr="00562907">
        <w:t xml:space="preserve"> </w:t>
      </w:r>
      <w:r>
        <w:t>provide</w:t>
      </w:r>
      <w:r w:rsidRPr="00562907">
        <w:t xml:space="preserve"> ways that Clubs and RGBs may beneﬁt through undertaking activities towards the achievement of these objectives. </w:t>
      </w:r>
    </w:p>
    <w:p w:rsidR="00562907" w:rsidRDefault="00562907">
      <w:r w:rsidRPr="00562907">
        <w:t xml:space="preserve">If you are in any doubt about the eligibility of your program to receive funding or if you have suggestions for the inclusion of other activities within the </w:t>
      </w:r>
      <w:r>
        <w:t>Support</w:t>
      </w:r>
      <w:r w:rsidRPr="00562907">
        <w:t xml:space="preserve"> Criteria, please contact one of your Archery Queensland Board members (contact details are on the Archery Queensland website). </w:t>
      </w:r>
    </w:p>
    <w:p w:rsidR="00562907" w:rsidRDefault="00562907">
      <w:r w:rsidRPr="00562907">
        <w:t xml:space="preserve">NOTE: This document is a guide to </w:t>
      </w:r>
      <w:r>
        <w:t>support</w:t>
      </w:r>
      <w:r w:rsidRPr="00562907">
        <w:t xml:space="preserve"> possibilities and is not exhaustive. AQ has minimal funding and applicants for funding should not assume their application will be paid in full, although AQ will judge each application on its merits and against available funds and will endeavour to provide some assistance to all legitimate applicants. Funding is not designed to support private enterprise - rather it is to provide assistance to RGBs and Clubs to increase archery participation levels in Queensland. Any payments based on th</w:t>
      </w:r>
      <w:r>
        <w:t>e</w:t>
      </w:r>
      <w:r w:rsidRPr="00562907">
        <w:t xml:space="preserve"> criteria will only be made to Queensland RGBs or Clubs.</w:t>
      </w:r>
    </w:p>
    <w:p w:rsidR="00562907" w:rsidRDefault="00562907"/>
    <w:p w:rsidR="00562907" w:rsidRDefault="00562907"/>
    <w:p w:rsidR="00562907" w:rsidRDefault="00562907"/>
    <w:p w:rsidR="00562907" w:rsidRDefault="00562907"/>
    <w:p w:rsidR="00562907" w:rsidRDefault="00562907"/>
    <w:p w:rsidR="00562907" w:rsidRDefault="00562907"/>
    <w:p w:rsidR="00562907" w:rsidRDefault="00562907"/>
    <w:p w:rsidR="00217AF2" w:rsidRDefault="00217AF2"/>
    <w:tbl>
      <w:tblPr>
        <w:tblStyle w:val="TableGrid"/>
        <w:tblW w:w="0" w:type="auto"/>
        <w:tblLook w:val="04A0" w:firstRow="1" w:lastRow="0" w:firstColumn="1" w:lastColumn="0" w:noHBand="0" w:noVBand="1"/>
      </w:tblPr>
      <w:tblGrid>
        <w:gridCol w:w="2161"/>
        <w:gridCol w:w="2959"/>
        <w:gridCol w:w="2796"/>
        <w:gridCol w:w="3067"/>
        <w:gridCol w:w="2965"/>
      </w:tblGrid>
      <w:tr w:rsidR="001F2FFB" w:rsidTr="006950D4">
        <w:tc>
          <w:tcPr>
            <w:tcW w:w="13948" w:type="dxa"/>
            <w:gridSpan w:val="5"/>
            <w:shd w:val="clear" w:color="auto" w:fill="DEEAF6" w:themeFill="accent1" w:themeFillTint="33"/>
            <w:vAlign w:val="center"/>
          </w:tcPr>
          <w:p w:rsidR="006950D4" w:rsidRDefault="006950D4" w:rsidP="006950D4">
            <w:pPr>
              <w:jc w:val="center"/>
              <w:rPr>
                <w:b/>
                <w:sz w:val="36"/>
                <w:szCs w:val="36"/>
              </w:rPr>
            </w:pPr>
          </w:p>
          <w:p w:rsidR="001F2FFB" w:rsidRPr="00217AF2" w:rsidRDefault="001F2FFB" w:rsidP="006950D4">
            <w:pPr>
              <w:jc w:val="center"/>
              <w:rPr>
                <w:b/>
                <w:sz w:val="36"/>
                <w:szCs w:val="36"/>
                <w:vertAlign w:val="superscript"/>
              </w:rPr>
            </w:pPr>
            <w:r w:rsidRPr="00217AF2">
              <w:rPr>
                <w:b/>
                <w:sz w:val="36"/>
                <w:szCs w:val="36"/>
              </w:rPr>
              <w:t>SUPPORT CRITERIA</w:t>
            </w:r>
            <w:r>
              <w:rPr>
                <w:b/>
                <w:sz w:val="36"/>
                <w:szCs w:val="36"/>
                <w:vertAlign w:val="superscript"/>
              </w:rPr>
              <w:t>#3</w:t>
            </w:r>
            <w:r w:rsidR="00921DC7">
              <w:rPr>
                <w:b/>
                <w:sz w:val="36"/>
                <w:szCs w:val="36"/>
                <w:vertAlign w:val="superscript"/>
              </w:rPr>
              <w:t xml:space="preserve"> #5</w:t>
            </w:r>
          </w:p>
          <w:p w:rsidR="001F2FFB" w:rsidRPr="00217AF2" w:rsidRDefault="001F2FFB" w:rsidP="006950D4">
            <w:pPr>
              <w:jc w:val="center"/>
              <w:rPr>
                <w:b/>
                <w:sz w:val="36"/>
                <w:szCs w:val="36"/>
              </w:rPr>
            </w:pPr>
          </w:p>
        </w:tc>
      </w:tr>
      <w:tr w:rsidR="001F2FFB" w:rsidTr="001F2FFB">
        <w:tc>
          <w:tcPr>
            <w:tcW w:w="2161" w:type="dxa"/>
            <w:shd w:val="clear" w:color="auto" w:fill="DEEAF6" w:themeFill="accent1" w:themeFillTint="33"/>
          </w:tcPr>
          <w:p w:rsidR="001F2FFB" w:rsidRPr="00015A03" w:rsidRDefault="001F2FFB" w:rsidP="006950D4">
            <w:pPr>
              <w:rPr>
                <w:b/>
                <w:vertAlign w:val="superscript"/>
              </w:rPr>
            </w:pPr>
            <w:r>
              <w:rPr>
                <w:b/>
              </w:rPr>
              <w:t>A</w:t>
            </w:r>
            <w:r w:rsidR="006950D4">
              <w:rPr>
                <w:b/>
              </w:rPr>
              <w:t>PPROVED EVENT</w:t>
            </w:r>
            <w:r>
              <w:rPr>
                <w:b/>
                <w:vertAlign w:val="superscript"/>
              </w:rPr>
              <w:t>#2</w:t>
            </w:r>
          </w:p>
        </w:tc>
        <w:tc>
          <w:tcPr>
            <w:tcW w:w="2959" w:type="dxa"/>
            <w:shd w:val="clear" w:color="auto" w:fill="DEEAF6" w:themeFill="accent1" w:themeFillTint="33"/>
          </w:tcPr>
          <w:p w:rsidR="001F2FFB" w:rsidRPr="00BB24F0" w:rsidRDefault="001F2FFB" w:rsidP="00A9263D">
            <w:pPr>
              <w:rPr>
                <w:b/>
              </w:rPr>
            </w:pPr>
            <w:r w:rsidRPr="00BB24F0">
              <w:rPr>
                <w:b/>
              </w:rPr>
              <w:t>Youth Camps</w:t>
            </w:r>
          </w:p>
          <w:p w:rsidR="001F2FFB" w:rsidRPr="00BB24F0" w:rsidRDefault="001F2FFB" w:rsidP="00A9263D">
            <w:pPr>
              <w:rPr>
                <w:b/>
                <w:vertAlign w:val="superscript"/>
              </w:rPr>
            </w:pPr>
            <w:r>
              <w:rPr>
                <w:b/>
              </w:rPr>
              <w:t xml:space="preserve">Coaching </w:t>
            </w:r>
            <w:r w:rsidRPr="00BB24F0">
              <w:rPr>
                <w:b/>
              </w:rPr>
              <w:t>Workshops</w:t>
            </w:r>
            <w:r>
              <w:rPr>
                <w:b/>
                <w:vertAlign w:val="superscript"/>
              </w:rPr>
              <w:t>#1</w:t>
            </w:r>
          </w:p>
          <w:p w:rsidR="001F2FFB" w:rsidRPr="00BB24F0" w:rsidRDefault="001F2FFB" w:rsidP="00BB24F0">
            <w:pPr>
              <w:rPr>
                <w:b/>
              </w:rPr>
            </w:pPr>
            <w:r>
              <w:rPr>
                <w:b/>
              </w:rPr>
              <w:t>Officials S</w:t>
            </w:r>
            <w:r w:rsidRPr="00BB24F0">
              <w:rPr>
                <w:b/>
              </w:rPr>
              <w:t>eminars</w:t>
            </w:r>
          </w:p>
        </w:tc>
        <w:tc>
          <w:tcPr>
            <w:tcW w:w="2796" w:type="dxa"/>
            <w:shd w:val="clear" w:color="auto" w:fill="DEEAF6" w:themeFill="accent1" w:themeFillTint="33"/>
          </w:tcPr>
          <w:p w:rsidR="001F2FFB" w:rsidRPr="006950D4" w:rsidRDefault="001F2FFB" w:rsidP="00A9263D">
            <w:pPr>
              <w:rPr>
                <w:b/>
                <w:vertAlign w:val="superscript"/>
              </w:rPr>
            </w:pPr>
            <w:r w:rsidRPr="00BB24F0">
              <w:rPr>
                <w:b/>
              </w:rPr>
              <w:t>Special “Come and Try” sessions</w:t>
            </w:r>
            <w:r w:rsidR="006950D4">
              <w:rPr>
                <w:b/>
                <w:vertAlign w:val="superscript"/>
              </w:rPr>
              <w:t>#4</w:t>
            </w:r>
          </w:p>
        </w:tc>
        <w:tc>
          <w:tcPr>
            <w:tcW w:w="3067" w:type="dxa"/>
            <w:shd w:val="clear" w:color="auto" w:fill="DEEAF6" w:themeFill="accent1" w:themeFillTint="33"/>
          </w:tcPr>
          <w:p w:rsidR="001F2FFB" w:rsidRPr="00BB24F0" w:rsidRDefault="001F2FFB" w:rsidP="00217AF2">
            <w:pPr>
              <w:rPr>
                <w:b/>
              </w:rPr>
            </w:pPr>
            <w:r w:rsidRPr="00BB24F0">
              <w:rPr>
                <w:b/>
              </w:rPr>
              <w:t>Archery Instructor Courses</w:t>
            </w:r>
          </w:p>
          <w:p w:rsidR="001F2FFB" w:rsidRPr="00BB24F0" w:rsidRDefault="001F2FFB" w:rsidP="00A9263D">
            <w:pPr>
              <w:rPr>
                <w:b/>
              </w:rPr>
            </w:pPr>
          </w:p>
        </w:tc>
        <w:tc>
          <w:tcPr>
            <w:tcW w:w="2965" w:type="dxa"/>
            <w:shd w:val="clear" w:color="auto" w:fill="DEEAF6" w:themeFill="accent1" w:themeFillTint="33"/>
          </w:tcPr>
          <w:p w:rsidR="001F2FFB" w:rsidRPr="00BB24F0" w:rsidRDefault="001F2FFB" w:rsidP="00217AF2">
            <w:pPr>
              <w:rPr>
                <w:b/>
              </w:rPr>
            </w:pPr>
            <w:r>
              <w:rPr>
                <w:b/>
              </w:rPr>
              <w:t>Talent Identification Tournaments</w:t>
            </w:r>
          </w:p>
        </w:tc>
      </w:tr>
      <w:tr w:rsidR="001F2FFB" w:rsidTr="001F2FFB">
        <w:tc>
          <w:tcPr>
            <w:tcW w:w="2161" w:type="dxa"/>
            <w:shd w:val="clear" w:color="auto" w:fill="DEEAF6" w:themeFill="accent1" w:themeFillTint="33"/>
          </w:tcPr>
          <w:p w:rsidR="001F2FFB" w:rsidRPr="00BB24F0" w:rsidRDefault="001F2FFB" w:rsidP="00A9263D">
            <w:pPr>
              <w:rPr>
                <w:b/>
              </w:rPr>
            </w:pPr>
            <w:r w:rsidRPr="00BB24F0">
              <w:rPr>
                <w:b/>
              </w:rPr>
              <w:t>Participants</w:t>
            </w:r>
          </w:p>
        </w:tc>
        <w:tc>
          <w:tcPr>
            <w:tcW w:w="2959" w:type="dxa"/>
          </w:tcPr>
          <w:p w:rsidR="001F2FFB" w:rsidRDefault="001F2FFB" w:rsidP="00BB24F0">
            <w:r>
              <w:t>40c/km up to $100 per event</w:t>
            </w:r>
          </w:p>
        </w:tc>
        <w:tc>
          <w:tcPr>
            <w:tcW w:w="2796" w:type="dxa"/>
          </w:tcPr>
          <w:p w:rsidR="001F2FFB" w:rsidRDefault="001F2FFB" w:rsidP="00A9263D"/>
        </w:tc>
        <w:tc>
          <w:tcPr>
            <w:tcW w:w="3067" w:type="dxa"/>
          </w:tcPr>
          <w:p w:rsidR="001F2FFB" w:rsidRDefault="001F2FFB" w:rsidP="001F2FFB">
            <w:r>
              <w:t xml:space="preserve">$50 towards the cost of the course if successfully completed + </w:t>
            </w:r>
          </w:p>
          <w:p w:rsidR="001F2FFB" w:rsidRDefault="001F2FFB" w:rsidP="001F2FFB">
            <w:r>
              <w:t>40c/km up to $100 per event</w:t>
            </w:r>
          </w:p>
        </w:tc>
        <w:tc>
          <w:tcPr>
            <w:tcW w:w="2965" w:type="dxa"/>
          </w:tcPr>
          <w:p w:rsidR="001F2FFB" w:rsidRDefault="001F2FFB" w:rsidP="00A9263D"/>
        </w:tc>
      </w:tr>
      <w:tr w:rsidR="001F2FFB" w:rsidTr="001F2FFB">
        <w:tc>
          <w:tcPr>
            <w:tcW w:w="2161" w:type="dxa"/>
            <w:shd w:val="clear" w:color="auto" w:fill="DEEAF6" w:themeFill="accent1" w:themeFillTint="33"/>
          </w:tcPr>
          <w:p w:rsidR="001F2FFB" w:rsidRPr="00BB24F0" w:rsidRDefault="001F2FFB" w:rsidP="00A9263D">
            <w:pPr>
              <w:rPr>
                <w:b/>
              </w:rPr>
            </w:pPr>
            <w:r w:rsidRPr="00BB24F0">
              <w:rPr>
                <w:b/>
              </w:rPr>
              <w:t>Hosting Clubs</w:t>
            </w:r>
            <w:r>
              <w:rPr>
                <w:b/>
              </w:rPr>
              <w:t>/RGB</w:t>
            </w:r>
          </w:p>
        </w:tc>
        <w:tc>
          <w:tcPr>
            <w:tcW w:w="2959" w:type="dxa"/>
          </w:tcPr>
          <w:p w:rsidR="001F2FFB" w:rsidRDefault="001F2FFB" w:rsidP="00A9263D">
            <w:r>
              <w:t>$150 per day +</w:t>
            </w:r>
          </w:p>
          <w:p w:rsidR="001F2FFB" w:rsidRDefault="001F2FFB" w:rsidP="00A9263D">
            <w:r>
              <w:t>$10 per participant +</w:t>
            </w:r>
          </w:p>
          <w:p w:rsidR="001F2FFB" w:rsidRDefault="001F2FFB" w:rsidP="00A9263D">
            <w:r>
              <w:t>Registration costs with AA</w:t>
            </w:r>
          </w:p>
        </w:tc>
        <w:tc>
          <w:tcPr>
            <w:tcW w:w="2796" w:type="dxa"/>
          </w:tcPr>
          <w:p w:rsidR="001F2FFB" w:rsidRDefault="001F2FFB" w:rsidP="00A9263D">
            <w:r>
              <w:t>$10 per student up to $400 maximum per annum paid to the host club to enable the student’s fee to be reduced by $10</w:t>
            </w:r>
          </w:p>
        </w:tc>
        <w:tc>
          <w:tcPr>
            <w:tcW w:w="3067" w:type="dxa"/>
          </w:tcPr>
          <w:p w:rsidR="001F2FFB" w:rsidRDefault="001F2FFB" w:rsidP="00217AF2">
            <w:r>
              <w:t>$150 per day +</w:t>
            </w:r>
          </w:p>
          <w:p w:rsidR="001F2FFB" w:rsidRDefault="001F2FFB" w:rsidP="00217AF2">
            <w:r>
              <w:t>$10 per participant</w:t>
            </w:r>
          </w:p>
        </w:tc>
        <w:tc>
          <w:tcPr>
            <w:tcW w:w="2965" w:type="dxa"/>
          </w:tcPr>
          <w:p w:rsidR="001F2FFB" w:rsidRDefault="001F2FFB" w:rsidP="001F2FFB">
            <w:r>
              <w:t xml:space="preserve">$150 per day </w:t>
            </w:r>
            <w:r>
              <w:t xml:space="preserve">per club </w:t>
            </w:r>
            <w:r>
              <w:t>+</w:t>
            </w:r>
          </w:p>
          <w:p w:rsidR="001F2FFB" w:rsidRDefault="001F2FFB" w:rsidP="001F2FFB">
            <w:r>
              <w:t>$10 per participant</w:t>
            </w:r>
            <w:r>
              <w:t xml:space="preserve"> per club </w:t>
            </w:r>
            <w:r>
              <w:t>+</w:t>
            </w:r>
          </w:p>
          <w:p w:rsidR="001F2FFB" w:rsidRDefault="001F2FFB" w:rsidP="001F2FFB">
            <w:r>
              <w:t>Registration costs with AA</w:t>
            </w:r>
          </w:p>
        </w:tc>
      </w:tr>
      <w:tr w:rsidR="001F2FFB" w:rsidTr="001F2FFB">
        <w:tc>
          <w:tcPr>
            <w:tcW w:w="2161" w:type="dxa"/>
            <w:shd w:val="clear" w:color="auto" w:fill="DEEAF6" w:themeFill="accent1" w:themeFillTint="33"/>
          </w:tcPr>
          <w:p w:rsidR="001F2FFB" w:rsidRPr="00BB24F0" w:rsidRDefault="001F2FFB" w:rsidP="00A9263D">
            <w:pPr>
              <w:rPr>
                <w:b/>
              </w:rPr>
            </w:pPr>
            <w:r w:rsidRPr="00BB24F0">
              <w:rPr>
                <w:b/>
              </w:rPr>
              <w:t>Presenters</w:t>
            </w:r>
          </w:p>
        </w:tc>
        <w:tc>
          <w:tcPr>
            <w:tcW w:w="2959" w:type="dxa"/>
          </w:tcPr>
          <w:p w:rsidR="001F2FFB" w:rsidRDefault="001F2FFB" w:rsidP="00A9263D">
            <w:r>
              <w:t>40c/km travel allowance +</w:t>
            </w:r>
          </w:p>
          <w:p w:rsidR="001F2FFB" w:rsidRDefault="001F2FFB" w:rsidP="00A9263D">
            <w:r>
              <w:t>$40 per diem +</w:t>
            </w:r>
          </w:p>
          <w:p w:rsidR="001F2FFB" w:rsidRDefault="001F2FFB" w:rsidP="00015A03">
            <w:r>
              <w:t xml:space="preserve">Reasonable expenses </w:t>
            </w:r>
          </w:p>
          <w:p w:rsidR="001F2FFB" w:rsidRDefault="001F2FFB" w:rsidP="00A9263D"/>
        </w:tc>
        <w:tc>
          <w:tcPr>
            <w:tcW w:w="2796" w:type="dxa"/>
          </w:tcPr>
          <w:p w:rsidR="001F2FFB" w:rsidRDefault="001F2FFB" w:rsidP="00A9263D"/>
        </w:tc>
        <w:tc>
          <w:tcPr>
            <w:tcW w:w="3067" w:type="dxa"/>
          </w:tcPr>
          <w:p w:rsidR="001F2FFB" w:rsidRDefault="001F2FFB" w:rsidP="00217AF2">
            <w:r>
              <w:t>40c/km travel allowance +</w:t>
            </w:r>
          </w:p>
          <w:p w:rsidR="001F2FFB" w:rsidRDefault="001F2FFB" w:rsidP="00217AF2">
            <w:r>
              <w:t>$40 per diem +</w:t>
            </w:r>
          </w:p>
          <w:p w:rsidR="001F2FFB" w:rsidRDefault="001F2FFB" w:rsidP="00217AF2">
            <w:r>
              <w:t>Reasonable expenses</w:t>
            </w:r>
          </w:p>
        </w:tc>
        <w:tc>
          <w:tcPr>
            <w:tcW w:w="2965" w:type="dxa"/>
          </w:tcPr>
          <w:p w:rsidR="001F2FFB" w:rsidRDefault="001F2FFB" w:rsidP="00217AF2"/>
        </w:tc>
      </w:tr>
    </w:tbl>
    <w:p w:rsidR="00015A03" w:rsidRDefault="00015A03" w:rsidP="00A9263D"/>
    <w:p w:rsidR="00A9263D" w:rsidRDefault="00015A03" w:rsidP="00A9263D">
      <w:r>
        <w:t>#1 where the event requires the RGB to send participants to another RGB by air travel AQ will look at the merits on a case by case basis</w:t>
      </w:r>
    </w:p>
    <w:p w:rsidR="00015A03" w:rsidRDefault="00015A03" w:rsidP="00A9263D">
      <w:r>
        <w:t xml:space="preserve">#2 where AQ President has </w:t>
      </w:r>
      <w:r w:rsidR="00EC21E5">
        <w:t>approved/</w:t>
      </w:r>
      <w:r>
        <w:t>confirmed that the event is eligible for AQ Support</w:t>
      </w:r>
    </w:p>
    <w:p w:rsidR="00217AF2" w:rsidRDefault="00217AF2" w:rsidP="00A9263D">
      <w:r>
        <w:t xml:space="preserve">#3 available </w:t>
      </w:r>
      <w:r w:rsidR="006950D4">
        <w:t xml:space="preserve">only </w:t>
      </w:r>
      <w:r>
        <w:t>for members living in Queensland</w:t>
      </w:r>
    </w:p>
    <w:p w:rsidR="006950D4" w:rsidRDefault="006950D4" w:rsidP="00A9263D">
      <w:r>
        <w:t xml:space="preserve">#4 </w:t>
      </w:r>
      <w:r w:rsidR="005B1BE9">
        <w:t>this program is designed to attract people in the wider community to take up the sport and do a beginner course with the local club. It is for school, including home schooling groups,</w:t>
      </w:r>
      <w:r w:rsidR="005B1BE9" w:rsidRPr="005B1BE9">
        <w:t xml:space="preserve"> </w:t>
      </w:r>
      <w:r w:rsidR="005B1BE9">
        <w:t>community groups</w:t>
      </w:r>
      <w:r w:rsidR="005B1BE9">
        <w:t xml:space="preserve"> </w:t>
      </w:r>
      <w:proofErr w:type="spellStart"/>
      <w:r w:rsidR="005B1BE9">
        <w:t>viz</w:t>
      </w:r>
      <w:proofErr w:type="spellEnd"/>
      <w:r w:rsidR="005B1BE9">
        <w:t xml:space="preserve"> scout groups </w:t>
      </w:r>
      <w:proofErr w:type="spellStart"/>
      <w:r w:rsidR="005B1BE9">
        <w:t>etc</w:t>
      </w:r>
      <w:proofErr w:type="spellEnd"/>
      <w:r w:rsidR="005B1BE9">
        <w:t xml:space="preserve"> or disadvantaged or targeted groups and must not be part of a regular program run by the club, like a monthly beginners course open to the general public but should be an additional initiative for a specific group. The session should be a minimum of 3 hours and delivered on one day.</w:t>
      </w:r>
    </w:p>
    <w:p w:rsidR="00921DC7" w:rsidRDefault="00921DC7" w:rsidP="00A9263D">
      <w:r>
        <w:t>#5 all funding is limited by budgetary constraints and accordingly may be reduced at the discretion of the AQ President</w:t>
      </w:r>
    </w:p>
    <w:p w:rsidR="00EC21E5" w:rsidRDefault="00EC21E5" w:rsidP="00A9263D"/>
    <w:p w:rsidR="00EC21E5" w:rsidRDefault="00EC21E5" w:rsidP="00A9263D"/>
    <w:p w:rsidR="00EC21E5" w:rsidRDefault="00EC21E5" w:rsidP="00A9263D"/>
    <w:p w:rsidR="00EC21E5" w:rsidRDefault="00EC21E5" w:rsidP="00A9263D"/>
    <w:tbl>
      <w:tblPr>
        <w:tblStyle w:val="TableGrid"/>
        <w:tblW w:w="0" w:type="auto"/>
        <w:tblLook w:val="04A0" w:firstRow="1" w:lastRow="0" w:firstColumn="1" w:lastColumn="0" w:noHBand="0" w:noVBand="1"/>
      </w:tblPr>
      <w:tblGrid>
        <w:gridCol w:w="2161"/>
        <w:gridCol w:w="4922"/>
        <w:gridCol w:w="6865"/>
      </w:tblGrid>
      <w:tr w:rsidR="00EC21E5" w:rsidTr="00F66D8C">
        <w:tc>
          <w:tcPr>
            <w:tcW w:w="13948" w:type="dxa"/>
            <w:gridSpan w:val="3"/>
            <w:shd w:val="clear" w:color="auto" w:fill="DEEAF6" w:themeFill="accent1" w:themeFillTint="33"/>
            <w:vAlign w:val="center"/>
          </w:tcPr>
          <w:p w:rsidR="00EC21E5" w:rsidRDefault="00EC21E5" w:rsidP="00F66D8C">
            <w:pPr>
              <w:jc w:val="center"/>
              <w:rPr>
                <w:b/>
                <w:sz w:val="36"/>
                <w:szCs w:val="36"/>
              </w:rPr>
            </w:pPr>
          </w:p>
          <w:p w:rsidR="00EC21E5" w:rsidRPr="00217AF2" w:rsidRDefault="00EC21E5" w:rsidP="00F66D8C">
            <w:pPr>
              <w:jc w:val="center"/>
              <w:rPr>
                <w:b/>
                <w:sz w:val="36"/>
                <w:szCs w:val="36"/>
                <w:vertAlign w:val="superscript"/>
              </w:rPr>
            </w:pPr>
            <w:r>
              <w:rPr>
                <w:b/>
                <w:sz w:val="36"/>
                <w:szCs w:val="36"/>
              </w:rPr>
              <w:t xml:space="preserve">PROGRAM TO ESTABLISH </w:t>
            </w:r>
            <w:r w:rsidR="00F91A53">
              <w:rPr>
                <w:b/>
                <w:sz w:val="36"/>
                <w:szCs w:val="36"/>
              </w:rPr>
              <w:t xml:space="preserve">NEW </w:t>
            </w:r>
            <w:r>
              <w:rPr>
                <w:b/>
                <w:sz w:val="36"/>
                <w:szCs w:val="36"/>
              </w:rPr>
              <w:t>ARCHERY CLUBS</w:t>
            </w:r>
            <w:r>
              <w:rPr>
                <w:b/>
                <w:sz w:val="36"/>
                <w:szCs w:val="36"/>
                <w:vertAlign w:val="superscript"/>
              </w:rPr>
              <w:t>#</w:t>
            </w:r>
            <w:r>
              <w:rPr>
                <w:b/>
                <w:sz w:val="36"/>
                <w:szCs w:val="36"/>
                <w:vertAlign w:val="superscript"/>
              </w:rPr>
              <w:t>1</w:t>
            </w:r>
            <w:r w:rsidR="00921DC7">
              <w:rPr>
                <w:b/>
                <w:sz w:val="36"/>
                <w:szCs w:val="36"/>
                <w:vertAlign w:val="superscript"/>
              </w:rPr>
              <w:t xml:space="preserve"> #4</w:t>
            </w:r>
          </w:p>
          <w:p w:rsidR="00EC21E5" w:rsidRPr="00217AF2" w:rsidRDefault="00EC21E5" w:rsidP="00F66D8C">
            <w:pPr>
              <w:jc w:val="center"/>
              <w:rPr>
                <w:b/>
                <w:sz w:val="36"/>
                <w:szCs w:val="36"/>
              </w:rPr>
            </w:pPr>
          </w:p>
        </w:tc>
      </w:tr>
      <w:tr w:rsidR="00471C90" w:rsidTr="00471C90">
        <w:tc>
          <w:tcPr>
            <w:tcW w:w="2161" w:type="dxa"/>
            <w:shd w:val="clear" w:color="auto" w:fill="DEEAF6" w:themeFill="accent1" w:themeFillTint="33"/>
          </w:tcPr>
          <w:p w:rsidR="00471C90" w:rsidRPr="00EC21E5" w:rsidRDefault="00471C90" w:rsidP="00EC21E5">
            <w:pPr>
              <w:rPr>
                <w:b/>
                <w:vertAlign w:val="superscript"/>
              </w:rPr>
            </w:pPr>
            <w:r>
              <w:rPr>
                <w:b/>
              </w:rPr>
              <w:t>APPROVED EVENT</w:t>
            </w:r>
            <w:r>
              <w:rPr>
                <w:b/>
                <w:vertAlign w:val="superscript"/>
              </w:rPr>
              <w:t>#3</w:t>
            </w:r>
          </w:p>
        </w:tc>
        <w:tc>
          <w:tcPr>
            <w:tcW w:w="4922" w:type="dxa"/>
            <w:shd w:val="clear" w:color="auto" w:fill="DEEAF6" w:themeFill="accent1" w:themeFillTint="33"/>
          </w:tcPr>
          <w:p w:rsidR="00471C90" w:rsidRPr="00F91A53" w:rsidRDefault="00471C90" w:rsidP="00921DC7">
            <w:pPr>
              <w:rPr>
                <w:b/>
              </w:rPr>
            </w:pPr>
            <w:r w:rsidRPr="00BB24F0">
              <w:rPr>
                <w:b/>
              </w:rPr>
              <w:t>Special “Come and Try” sessions</w:t>
            </w:r>
            <w:r>
              <w:rPr>
                <w:b/>
                <w:vertAlign w:val="superscript"/>
              </w:rPr>
              <w:t>#2</w:t>
            </w:r>
            <w:r>
              <w:rPr>
                <w:b/>
              </w:rPr>
              <w:t xml:space="preserve"> in regional areas</w:t>
            </w:r>
          </w:p>
        </w:tc>
        <w:tc>
          <w:tcPr>
            <w:tcW w:w="6865" w:type="dxa"/>
            <w:shd w:val="clear" w:color="auto" w:fill="DEEAF6" w:themeFill="accent1" w:themeFillTint="33"/>
          </w:tcPr>
          <w:p w:rsidR="00471C90" w:rsidRPr="00BB24F0" w:rsidRDefault="00471C90" w:rsidP="00F66D8C">
            <w:pPr>
              <w:rPr>
                <w:b/>
              </w:rPr>
            </w:pPr>
            <w:r>
              <w:rPr>
                <w:b/>
              </w:rPr>
              <w:t>New Club</w:t>
            </w:r>
            <w:r>
              <w:rPr>
                <w:b/>
                <w:vertAlign w:val="superscript"/>
              </w:rPr>
              <w:t>#2</w:t>
            </w:r>
          </w:p>
        </w:tc>
      </w:tr>
      <w:tr w:rsidR="00471C90" w:rsidTr="00471C90">
        <w:tc>
          <w:tcPr>
            <w:tcW w:w="2161" w:type="dxa"/>
            <w:shd w:val="clear" w:color="auto" w:fill="DEEAF6" w:themeFill="accent1" w:themeFillTint="33"/>
          </w:tcPr>
          <w:p w:rsidR="00471C90" w:rsidRPr="00BB24F0" w:rsidRDefault="00471C90" w:rsidP="00F66D8C">
            <w:pPr>
              <w:rPr>
                <w:b/>
              </w:rPr>
            </w:pPr>
            <w:r w:rsidRPr="00BB24F0">
              <w:rPr>
                <w:b/>
              </w:rPr>
              <w:t>Participants</w:t>
            </w:r>
          </w:p>
        </w:tc>
        <w:tc>
          <w:tcPr>
            <w:tcW w:w="4922" w:type="dxa"/>
          </w:tcPr>
          <w:p w:rsidR="00471C90" w:rsidRDefault="00471C90" w:rsidP="00F66D8C">
            <w:r>
              <w:t>n/a</w:t>
            </w:r>
          </w:p>
        </w:tc>
        <w:tc>
          <w:tcPr>
            <w:tcW w:w="6865" w:type="dxa"/>
          </w:tcPr>
          <w:p w:rsidR="00471C90" w:rsidRDefault="00471C90" w:rsidP="00F66D8C">
            <w:r>
              <w:t>n/a</w:t>
            </w:r>
          </w:p>
        </w:tc>
      </w:tr>
      <w:tr w:rsidR="00471C90" w:rsidTr="00471C90">
        <w:tc>
          <w:tcPr>
            <w:tcW w:w="2161" w:type="dxa"/>
            <w:shd w:val="clear" w:color="auto" w:fill="DEEAF6" w:themeFill="accent1" w:themeFillTint="33"/>
          </w:tcPr>
          <w:p w:rsidR="00471C90" w:rsidRPr="00BB24F0" w:rsidRDefault="00471C90" w:rsidP="00F66D8C">
            <w:pPr>
              <w:rPr>
                <w:b/>
              </w:rPr>
            </w:pPr>
            <w:r w:rsidRPr="00BB24F0">
              <w:rPr>
                <w:b/>
              </w:rPr>
              <w:t>Hosting Clubs</w:t>
            </w:r>
            <w:r>
              <w:rPr>
                <w:b/>
              </w:rPr>
              <w:t>/RGB</w:t>
            </w:r>
          </w:p>
        </w:tc>
        <w:tc>
          <w:tcPr>
            <w:tcW w:w="4922" w:type="dxa"/>
          </w:tcPr>
          <w:p w:rsidR="00471C90" w:rsidRDefault="00471C90" w:rsidP="00F66D8C">
            <w:r>
              <w:t>$150 per day +</w:t>
            </w:r>
          </w:p>
          <w:p w:rsidR="00471C90" w:rsidRDefault="00471C90" w:rsidP="00EC21E5">
            <w:r>
              <w:t xml:space="preserve">$10 per </w:t>
            </w:r>
            <w:r>
              <w:t>participant</w:t>
            </w:r>
            <w:r>
              <w:t xml:space="preserve"> up to $400 maximum per annum paid to the host club</w:t>
            </w:r>
            <w:r>
              <w:t>/RGB</w:t>
            </w:r>
            <w:r>
              <w:t xml:space="preserve"> to enable the student’s fee to be reduced by $10</w:t>
            </w:r>
          </w:p>
        </w:tc>
        <w:tc>
          <w:tcPr>
            <w:tcW w:w="6865" w:type="dxa"/>
          </w:tcPr>
          <w:p w:rsidR="00471C90" w:rsidRDefault="00471C90" w:rsidP="00EC21E5">
            <w:r>
              <w:t>$1000 towards the cost of targets for the new club +</w:t>
            </w:r>
          </w:p>
          <w:p w:rsidR="00471C90" w:rsidRDefault="00471C90" w:rsidP="00F66D8C">
            <w:r>
              <w:t>$200 towards the cost of a printing of brochures for a letter box drop</w:t>
            </w:r>
          </w:p>
        </w:tc>
      </w:tr>
      <w:tr w:rsidR="00471C90" w:rsidTr="00471C90">
        <w:tc>
          <w:tcPr>
            <w:tcW w:w="2161" w:type="dxa"/>
            <w:shd w:val="clear" w:color="auto" w:fill="DEEAF6" w:themeFill="accent1" w:themeFillTint="33"/>
          </w:tcPr>
          <w:p w:rsidR="00471C90" w:rsidRPr="00BB24F0" w:rsidRDefault="00471C90" w:rsidP="00F66D8C">
            <w:pPr>
              <w:rPr>
                <w:b/>
              </w:rPr>
            </w:pPr>
            <w:r w:rsidRPr="00BB24F0">
              <w:rPr>
                <w:b/>
              </w:rPr>
              <w:t>Presenters</w:t>
            </w:r>
          </w:p>
        </w:tc>
        <w:tc>
          <w:tcPr>
            <w:tcW w:w="4922" w:type="dxa"/>
          </w:tcPr>
          <w:p w:rsidR="00471C90" w:rsidRDefault="00471C90" w:rsidP="00F66D8C">
            <w:r>
              <w:t>40c/km travel allowance +</w:t>
            </w:r>
          </w:p>
          <w:p w:rsidR="00471C90" w:rsidRDefault="00471C90" w:rsidP="00F66D8C">
            <w:r>
              <w:t>$40 per diem +</w:t>
            </w:r>
          </w:p>
          <w:p w:rsidR="00471C90" w:rsidRDefault="00471C90" w:rsidP="00F66D8C">
            <w:r>
              <w:t xml:space="preserve">Reasonable expenses </w:t>
            </w:r>
          </w:p>
          <w:p w:rsidR="00471C90" w:rsidRDefault="00471C90" w:rsidP="00F66D8C"/>
        </w:tc>
        <w:tc>
          <w:tcPr>
            <w:tcW w:w="6865" w:type="dxa"/>
          </w:tcPr>
          <w:p w:rsidR="00471C90" w:rsidRDefault="00471C90" w:rsidP="00F91A53">
            <w:r>
              <w:t>40c/km travel allowance +</w:t>
            </w:r>
          </w:p>
          <w:p w:rsidR="00471C90" w:rsidRDefault="00471C90" w:rsidP="00F91A53">
            <w:r>
              <w:t>$40 per diem +</w:t>
            </w:r>
          </w:p>
          <w:p w:rsidR="00471C90" w:rsidRDefault="00471C90" w:rsidP="00F91A53">
            <w:r>
              <w:t>Reasonable expenses</w:t>
            </w:r>
            <w:r>
              <w:t xml:space="preserve"> for approved Instructors/coaches traveling to run the new club’s start up or consolidation day</w:t>
            </w:r>
            <w:r>
              <w:t xml:space="preserve"> </w:t>
            </w:r>
            <w:r>
              <w:t>(one in first year)</w:t>
            </w:r>
          </w:p>
          <w:p w:rsidR="00471C90" w:rsidRDefault="00471C90" w:rsidP="00F66D8C"/>
        </w:tc>
      </w:tr>
    </w:tbl>
    <w:p w:rsidR="00EC21E5" w:rsidRDefault="00EC21E5" w:rsidP="00A9263D"/>
    <w:p w:rsidR="00EC21E5" w:rsidRDefault="00EC21E5" w:rsidP="00A9263D">
      <w:r>
        <w:t>#1 to assist clubs/RGBs to establish additional clubs in regional areas</w:t>
      </w:r>
    </w:p>
    <w:p w:rsidR="00EC21E5" w:rsidRDefault="00EC21E5" w:rsidP="00A9263D">
      <w:r>
        <w:t>#2 must be in an area which is more than 50km radius from an existing AA club</w:t>
      </w:r>
    </w:p>
    <w:p w:rsidR="00EC21E5" w:rsidRDefault="00EC21E5" w:rsidP="00A9263D">
      <w:r>
        <w:t xml:space="preserve">#3 </w:t>
      </w:r>
      <w:r>
        <w:t xml:space="preserve">where </w:t>
      </w:r>
      <w:r w:rsidR="00921DC7">
        <w:t xml:space="preserve">the </w:t>
      </w:r>
      <w:r>
        <w:t xml:space="preserve">AQ President has </w:t>
      </w:r>
      <w:r>
        <w:t>approved/</w:t>
      </w:r>
      <w:r>
        <w:t>confirmed that the event is eligible for AQ Support</w:t>
      </w:r>
    </w:p>
    <w:p w:rsidR="00921DC7" w:rsidRDefault="00921DC7" w:rsidP="00921DC7">
      <w:r>
        <w:t xml:space="preserve">#4 </w:t>
      </w:r>
      <w:r>
        <w:t>all funding is limited by budgetary constraints and accordingly may be reduced at the discretion of the AQ President</w:t>
      </w:r>
    </w:p>
    <w:p w:rsidR="00DE28A6" w:rsidRDefault="00DE28A6" w:rsidP="00DE28A6">
      <w:pPr>
        <w:ind w:left="7920" w:firstLine="720"/>
      </w:pPr>
      <w:bookmarkStart w:id="0" w:name="_GoBack"/>
      <w:bookmarkEnd w:id="0"/>
      <w:r>
        <w:rPr>
          <w:noProof/>
          <w:lang w:eastAsia="en-AU"/>
        </w:rPr>
        <w:drawing>
          <wp:inline distT="0" distB="0" distL="0" distR="0" wp14:anchorId="7010BF7B" wp14:editId="4D8EB796">
            <wp:extent cx="666750" cy="7810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qaa.jpeg"/>
                    <pic:cNvPicPr>
                      <a:picLocks noChangeAspect="1"/>
                    </pic:cNvPicPr>
                  </pic:nvPicPr>
                  <pic:blipFill>
                    <a:blip r:embed="rId9">
                      <a:extLst/>
                    </a:blip>
                    <a:stretch>
                      <a:fillRect/>
                    </a:stretch>
                  </pic:blipFill>
                  <pic:spPr>
                    <a:xfrm>
                      <a:off x="0" y="0"/>
                      <a:ext cx="666946" cy="781280"/>
                    </a:xfrm>
                    <a:prstGeom prst="rect">
                      <a:avLst/>
                    </a:prstGeom>
                    <a:ln w="12700" cap="flat">
                      <a:noFill/>
                      <a:miter lim="400000"/>
                    </a:ln>
                    <a:effectLst/>
                  </pic:spPr>
                </pic:pic>
              </a:graphicData>
            </a:graphic>
          </wp:inline>
        </w:drawing>
      </w:r>
      <w:r>
        <w:t xml:space="preserve">             </w:t>
      </w:r>
      <w:r w:rsidRPr="00DE28A6">
        <w:rPr>
          <w:noProof/>
          <w:lang w:eastAsia="en-AU"/>
        </w:rPr>
        <w:drawing>
          <wp:inline distT="0" distB="0" distL="0" distR="0">
            <wp:extent cx="1752600" cy="306704"/>
            <wp:effectExtent l="0" t="0" r="0" b="0"/>
            <wp:docPr id="2" name="Picture 2" descr="C:\Users\Brian\Documents\Logo\SQAS logo 1 maroon_gold.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an\Documents\Logo\SQAS logo 1 maroon_gold.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212" cy="322211"/>
                    </a:xfrm>
                    <a:prstGeom prst="rect">
                      <a:avLst/>
                    </a:prstGeom>
                    <a:noFill/>
                    <a:ln>
                      <a:noFill/>
                    </a:ln>
                  </pic:spPr>
                </pic:pic>
              </a:graphicData>
            </a:graphic>
          </wp:inline>
        </w:drawing>
      </w:r>
      <w:r>
        <w:tab/>
      </w:r>
      <w:r>
        <w:tab/>
      </w:r>
      <w:r>
        <w:tab/>
      </w:r>
    </w:p>
    <w:p w:rsidR="00921DC7" w:rsidRPr="00A9263D" w:rsidRDefault="00921DC7" w:rsidP="00A9263D"/>
    <w:sectPr w:rsidR="00921DC7" w:rsidRPr="00A9263D" w:rsidSect="005B1BE9">
      <w:footerReference w:type="default" r:id="rId11"/>
      <w:pgSz w:w="16838" w:h="11906"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9B6" w:rsidRDefault="00EB59B6" w:rsidP="00DE28A6">
      <w:pPr>
        <w:spacing w:after="0" w:line="240" w:lineRule="auto"/>
      </w:pPr>
      <w:r>
        <w:separator/>
      </w:r>
    </w:p>
  </w:endnote>
  <w:endnote w:type="continuationSeparator" w:id="0">
    <w:p w:rsidR="00EB59B6" w:rsidRDefault="00EB59B6" w:rsidP="00DE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745324"/>
      <w:docPartObj>
        <w:docPartGallery w:val="Page Numbers (Bottom of Page)"/>
        <w:docPartUnique/>
      </w:docPartObj>
    </w:sdtPr>
    <w:sdtContent>
      <w:sdt>
        <w:sdtPr>
          <w:id w:val="-1769616900"/>
          <w:docPartObj>
            <w:docPartGallery w:val="Page Numbers (Top of Page)"/>
            <w:docPartUnique/>
          </w:docPartObj>
        </w:sdtPr>
        <w:sdtContent>
          <w:p w:rsidR="00DE28A6" w:rsidRDefault="00DE28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DE28A6" w:rsidRDefault="00DE2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9B6" w:rsidRDefault="00EB59B6" w:rsidP="00DE28A6">
      <w:pPr>
        <w:spacing w:after="0" w:line="240" w:lineRule="auto"/>
      </w:pPr>
      <w:r>
        <w:separator/>
      </w:r>
    </w:p>
  </w:footnote>
  <w:footnote w:type="continuationSeparator" w:id="0">
    <w:p w:rsidR="00EB59B6" w:rsidRDefault="00EB59B6" w:rsidP="00DE28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3D"/>
    <w:rsid w:val="00015A03"/>
    <w:rsid w:val="001F2FFB"/>
    <w:rsid w:val="00217AF2"/>
    <w:rsid w:val="00471C90"/>
    <w:rsid w:val="00562907"/>
    <w:rsid w:val="005B1BE9"/>
    <w:rsid w:val="006950D4"/>
    <w:rsid w:val="00921DC7"/>
    <w:rsid w:val="00A9263D"/>
    <w:rsid w:val="00B30CDD"/>
    <w:rsid w:val="00BB24F0"/>
    <w:rsid w:val="00DE28A6"/>
    <w:rsid w:val="00EB59B6"/>
    <w:rsid w:val="00EC21E5"/>
    <w:rsid w:val="00F91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FD6E9-2337-4F1E-B60B-7978913E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4F0"/>
    <w:pPr>
      <w:ind w:left="720"/>
      <w:contextualSpacing/>
    </w:pPr>
  </w:style>
  <w:style w:type="paragraph" w:styleId="BalloonText">
    <w:name w:val="Balloon Text"/>
    <w:basedOn w:val="Normal"/>
    <w:link w:val="BalloonTextChar"/>
    <w:uiPriority w:val="99"/>
    <w:semiHidden/>
    <w:unhideWhenUsed/>
    <w:rsid w:val="00DE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8A6"/>
    <w:rPr>
      <w:rFonts w:ascii="Segoe UI" w:hAnsi="Segoe UI" w:cs="Segoe UI"/>
      <w:sz w:val="18"/>
      <w:szCs w:val="18"/>
    </w:rPr>
  </w:style>
  <w:style w:type="paragraph" w:styleId="Header">
    <w:name w:val="header"/>
    <w:basedOn w:val="Normal"/>
    <w:link w:val="HeaderChar"/>
    <w:uiPriority w:val="99"/>
    <w:unhideWhenUsed/>
    <w:rsid w:val="00DE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8A6"/>
  </w:style>
  <w:style w:type="paragraph" w:styleId="Footer">
    <w:name w:val="footer"/>
    <w:basedOn w:val="Normal"/>
    <w:link w:val="FooterChar"/>
    <w:uiPriority w:val="99"/>
    <w:unhideWhenUsed/>
    <w:rsid w:val="00DE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B3FE-9CC2-4BAD-9D3E-102E2D08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4</cp:revision>
  <cp:lastPrinted>2019-07-05T05:59:00Z</cp:lastPrinted>
  <dcterms:created xsi:type="dcterms:W3CDTF">2019-07-05T04:02:00Z</dcterms:created>
  <dcterms:modified xsi:type="dcterms:W3CDTF">2019-07-05T06:09:00Z</dcterms:modified>
</cp:coreProperties>
</file>